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F330" w14:textId="67170EA8" w:rsidR="002B0BD3" w:rsidRPr="002B0BD3" w:rsidRDefault="00BF76D9" w:rsidP="002B0BD3">
      <w:r>
        <w:t>2</w:t>
      </w:r>
      <w:r w:rsidR="002B0BD3" w:rsidRPr="002B0BD3">
        <w:t xml:space="preserve"> </w:t>
      </w:r>
      <w:r>
        <w:t>February</w:t>
      </w:r>
      <w:r w:rsidRPr="00153C14">
        <w:t xml:space="preserve"> </w:t>
      </w:r>
      <w:r w:rsidR="002B0BD3" w:rsidRPr="002B0BD3">
        <w:t>202</w:t>
      </w:r>
      <w:r w:rsidR="002B0BD3" w:rsidRPr="00153C14">
        <w:t>6</w:t>
      </w:r>
    </w:p>
    <w:p w14:paraId="32113894" w14:textId="77777777" w:rsidR="002B0BD3" w:rsidRPr="002B0BD3" w:rsidRDefault="002B0BD3" w:rsidP="002B0BD3">
      <w:r w:rsidRPr="002B0BD3">
        <w:rPr>
          <w:b/>
          <w:bCs/>
        </w:rPr>
        <w:t>                               </w:t>
      </w:r>
    </w:p>
    <w:p w14:paraId="59B45753" w14:textId="77777777" w:rsidR="002B0BD3" w:rsidRPr="002B0BD3" w:rsidRDefault="002B0BD3" w:rsidP="002B0BD3">
      <w:r w:rsidRPr="002B0BD3">
        <w:rPr>
          <w:b/>
          <w:bCs/>
        </w:rPr>
        <w:t>XP Factory plc</w:t>
      </w:r>
    </w:p>
    <w:p w14:paraId="7686ED45" w14:textId="77777777" w:rsidR="002B0BD3" w:rsidRPr="002B0BD3" w:rsidRDefault="002B0BD3" w:rsidP="002B0BD3">
      <w:r w:rsidRPr="002B0BD3">
        <w:rPr>
          <w:b/>
          <w:bCs/>
        </w:rPr>
        <w:t>("XP Factory", the "Company" or the "Group")</w:t>
      </w:r>
    </w:p>
    <w:p w14:paraId="3149579E" w14:textId="77777777" w:rsidR="002B0BD3" w:rsidRPr="002B0BD3" w:rsidRDefault="002B0BD3" w:rsidP="002B0BD3">
      <w:r w:rsidRPr="002B0BD3">
        <w:rPr>
          <w:b/>
          <w:bCs/>
        </w:rPr>
        <w:t> </w:t>
      </w:r>
    </w:p>
    <w:p w14:paraId="0E78920A" w14:textId="470FF653" w:rsidR="002B0BD3" w:rsidRPr="002B0BD3" w:rsidRDefault="002B0BD3" w:rsidP="002B0BD3">
      <w:r w:rsidRPr="00153C14">
        <w:rPr>
          <w:b/>
          <w:bCs/>
        </w:rPr>
        <w:t xml:space="preserve">Appointment of </w:t>
      </w:r>
      <w:r w:rsidR="007539C3">
        <w:rPr>
          <w:b/>
          <w:bCs/>
        </w:rPr>
        <w:t xml:space="preserve">Non-executive </w:t>
      </w:r>
      <w:r w:rsidRPr="00153C14">
        <w:rPr>
          <w:b/>
          <w:bCs/>
        </w:rPr>
        <w:t>Chairman</w:t>
      </w:r>
    </w:p>
    <w:p w14:paraId="42874367" w14:textId="5583E185" w:rsidR="002B0BD3" w:rsidRPr="002B0BD3" w:rsidRDefault="002B0BD3" w:rsidP="002B0BD3">
      <w:r w:rsidRPr="002B0BD3">
        <w:t>XP Factory plc (AIM: XPF), one of the UK's pre-eminent experiential leisure businesses operating the Escape Hunt® and Boom Battle Bar® brands, is pleased to announce</w:t>
      </w:r>
      <w:r w:rsidRPr="00153C14">
        <w:t xml:space="preserve"> the appointment of James van den Bergh as</w:t>
      </w:r>
      <w:r w:rsidR="000408B2">
        <w:t xml:space="preserve"> Independent</w:t>
      </w:r>
      <w:r w:rsidRPr="00153C14">
        <w:t xml:space="preserve"> Non-executive Chairman with immediate effect. James succeeds Richard Rose</w:t>
      </w:r>
      <w:r w:rsidR="005426A5" w:rsidRPr="00153C14">
        <w:t xml:space="preserve"> following the announcement on 29 September 2025 of Richard’s inten</w:t>
      </w:r>
      <w:r w:rsidR="00972DF3">
        <w:t>t</w:t>
      </w:r>
      <w:r w:rsidR="005426A5" w:rsidRPr="00153C14">
        <w:t>ion to step down from his role.</w:t>
      </w:r>
      <w:r w:rsidRPr="002B0BD3">
        <w:t> </w:t>
      </w:r>
    </w:p>
    <w:p w14:paraId="203F8D79" w14:textId="0D06D11A" w:rsidR="00527F4A" w:rsidRDefault="00602079">
      <w:r w:rsidRPr="00602079">
        <w:t>James currently serves as CEO of TruFin Plc</w:t>
      </w:r>
      <w:r w:rsidR="005846FE">
        <w:t xml:space="preserve"> (“TruFin”)</w:t>
      </w:r>
      <w:r w:rsidRPr="00602079">
        <w:t xml:space="preserve">, an AIM-listed company, where he has </w:t>
      </w:r>
      <w:r w:rsidR="00C428F9">
        <w:t>created</w:t>
      </w:r>
      <w:r w:rsidRPr="00602079">
        <w:t xml:space="preserve"> significant shareholder value through a clear strategic focus, profitable growth and disciplined capital allocation. These same principles will underpin his approach as Chair of XP Factory. </w:t>
      </w:r>
    </w:p>
    <w:p w14:paraId="12C9F334" w14:textId="77777777" w:rsidR="005846FE" w:rsidRDefault="005846FE">
      <w:r w:rsidRPr="005846FE">
        <w:t>TruFin was spun out of Arrowgrass Capital Partners in 2018, with James appointed CEO in September 2019. Having begun his career at Merrill Lynch, James entered investment management in 2003 and later led Arrowgrass’s unlisted markets and alternative finance team. He brings deep relationships with both institutional investors and family offices.</w:t>
      </w:r>
    </w:p>
    <w:p w14:paraId="63A67DBE" w14:textId="0C96DDDC" w:rsidR="00153C14" w:rsidRPr="00153C14" w:rsidRDefault="00153C14">
      <w:r>
        <w:t>Richard Harpham, CEO, commented: “</w:t>
      </w:r>
      <w:r w:rsidRPr="00153C14">
        <w:t xml:space="preserve">It's been an absolute pleasure working with </w:t>
      </w:r>
      <w:r>
        <w:t>Richard</w:t>
      </w:r>
      <w:r w:rsidR="00926DE1">
        <w:t xml:space="preserve"> Rose</w:t>
      </w:r>
      <w:r w:rsidRPr="00153C14">
        <w:t xml:space="preserve"> since </w:t>
      </w:r>
      <w:r>
        <w:t xml:space="preserve">I assumed the role of CEO in </w:t>
      </w:r>
      <w:r w:rsidRPr="00153C14">
        <w:t xml:space="preserve">2017. On behalf of the Board, I'd like to thank </w:t>
      </w:r>
      <w:r w:rsidR="00972DF3">
        <w:t xml:space="preserve">Richard for his wise support and guidance during a period </w:t>
      </w:r>
      <w:r w:rsidRPr="00153C14">
        <w:t>which has seen XP</w:t>
      </w:r>
      <w:r w:rsidR="00972DF3">
        <w:t xml:space="preserve"> Factory </w:t>
      </w:r>
      <w:r w:rsidRPr="00153C14">
        <w:t>grow from a business with</w:t>
      </w:r>
      <w:r w:rsidR="007539C3">
        <w:t xml:space="preserve"> </w:t>
      </w:r>
      <w:r w:rsidR="000205F8">
        <w:t>rev</w:t>
      </w:r>
      <w:r w:rsidR="0053567E">
        <w:t>enue</w:t>
      </w:r>
      <w:r w:rsidR="007539C3">
        <w:t>s</w:t>
      </w:r>
      <w:r w:rsidR="0053567E">
        <w:t xml:space="preserve"> </w:t>
      </w:r>
      <w:r w:rsidR="00164579">
        <w:t>of £</w:t>
      </w:r>
      <w:r w:rsidR="00202C11">
        <w:t>0.9</w:t>
      </w:r>
      <w:r w:rsidR="00164579">
        <w:t xml:space="preserve">m in FY16 to </w:t>
      </w:r>
      <w:r w:rsidR="00FA554C">
        <w:t>almost</w:t>
      </w:r>
      <w:r w:rsidR="007370CC">
        <w:t xml:space="preserve"> £</w:t>
      </w:r>
      <w:r w:rsidR="00FA554C">
        <w:t>58</w:t>
      </w:r>
      <w:r w:rsidR="007370CC">
        <w:t>m in FY25</w:t>
      </w:r>
      <w:r w:rsidR="007539C3">
        <w:t>.</w:t>
      </w:r>
      <w:r w:rsidRPr="00153C14">
        <w:t xml:space="preserve"> We are delighted that </w:t>
      </w:r>
      <w:r w:rsidR="00972DF3">
        <w:t xml:space="preserve">James van den Bergh </w:t>
      </w:r>
      <w:r w:rsidRPr="00153C14">
        <w:t xml:space="preserve">has agreed to succeed </w:t>
      </w:r>
      <w:r w:rsidR="00972DF3">
        <w:t xml:space="preserve">Richard </w:t>
      </w:r>
      <w:r w:rsidRPr="00153C14">
        <w:t>as Chairman and look forward to work</w:t>
      </w:r>
      <w:r w:rsidR="00972DF3">
        <w:t xml:space="preserve">ing with him to help unlock value and </w:t>
      </w:r>
      <w:r w:rsidRPr="00153C14">
        <w:t>capitalise on the opportunities ahead."</w:t>
      </w:r>
    </w:p>
    <w:p w14:paraId="740D0E9F" w14:textId="77777777" w:rsidR="00153C14" w:rsidRDefault="00153C14"/>
    <w:p w14:paraId="1E003564" w14:textId="394C0369" w:rsidR="00C9553B" w:rsidRPr="00EB2AC7" w:rsidRDefault="00C9553B" w:rsidP="00C9553B">
      <w:r w:rsidRPr="00EB2AC7">
        <w:rPr>
          <w:b/>
          <w:bCs/>
        </w:rPr>
        <w:t>INFORMATION REQUIRED UNDER SCHEDULE TWO</w:t>
      </w:r>
      <w:r w:rsidR="00527F4A">
        <w:rPr>
          <w:b/>
          <w:bCs/>
        </w:rPr>
        <w:t xml:space="preserve"> </w:t>
      </w:r>
      <w:r w:rsidRPr="00EB2AC7">
        <w:rPr>
          <w:b/>
          <w:bCs/>
        </w:rPr>
        <w:t xml:space="preserve">PARAGRAPH(G) </w:t>
      </w:r>
      <w:r w:rsidR="00527F4A">
        <w:rPr>
          <w:b/>
          <w:bCs/>
        </w:rPr>
        <w:t xml:space="preserve">AND RULE 17 </w:t>
      </w:r>
      <w:r w:rsidRPr="00EB2AC7">
        <w:rPr>
          <w:b/>
          <w:bCs/>
        </w:rPr>
        <w:t>OF THE AIM RULES</w:t>
      </w:r>
      <w:r w:rsidR="00664254">
        <w:rPr>
          <w:b/>
          <w:bCs/>
        </w:rPr>
        <w:t xml:space="preserve"> FOR COMPANIES IN RESPECT OF JAMES VAN DEN BERGH</w:t>
      </w:r>
    </w:p>
    <w:tbl>
      <w:tblPr>
        <w:tblW w:w="0" w:type="auto"/>
        <w:tblInd w:w="-108" w:type="dxa"/>
        <w:tblCellMar>
          <w:left w:w="0" w:type="dxa"/>
          <w:right w:w="0" w:type="dxa"/>
        </w:tblCellMar>
        <w:tblLook w:val="04A0" w:firstRow="1" w:lastRow="0" w:firstColumn="1" w:lastColumn="0" w:noHBand="0" w:noVBand="1"/>
      </w:tblPr>
      <w:tblGrid>
        <w:gridCol w:w="3828"/>
        <w:gridCol w:w="4767"/>
      </w:tblGrid>
      <w:tr w:rsidR="00C9553B" w:rsidRPr="00EB2AC7" w14:paraId="35D50AA9" w14:textId="77777777" w:rsidTr="004C593C">
        <w:trPr>
          <w:trHeight w:val="285"/>
        </w:trPr>
        <w:tc>
          <w:tcPr>
            <w:tcW w:w="3828" w:type="dxa"/>
            <w:tcMar>
              <w:top w:w="0" w:type="dxa"/>
              <w:left w:w="108" w:type="dxa"/>
              <w:bottom w:w="0" w:type="dxa"/>
              <w:right w:w="108" w:type="dxa"/>
            </w:tcMar>
            <w:hideMark/>
          </w:tcPr>
          <w:p w14:paraId="090D0557" w14:textId="77777777" w:rsidR="00C9553B" w:rsidRPr="00EB2AC7" w:rsidRDefault="00C9553B" w:rsidP="004C593C">
            <w:r w:rsidRPr="00EB2AC7">
              <w:rPr>
                <w:b/>
                <w:bCs/>
              </w:rPr>
              <w:t>Full name:</w:t>
            </w:r>
          </w:p>
        </w:tc>
        <w:tc>
          <w:tcPr>
            <w:tcW w:w="4767" w:type="dxa"/>
            <w:tcMar>
              <w:top w:w="0" w:type="dxa"/>
              <w:left w:w="108" w:type="dxa"/>
              <w:bottom w:w="0" w:type="dxa"/>
              <w:right w:w="108" w:type="dxa"/>
            </w:tcMar>
            <w:hideMark/>
          </w:tcPr>
          <w:p w14:paraId="53927D12" w14:textId="62C48DD8" w:rsidR="00C9553B" w:rsidRPr="00EB2AC7" w:rsidRDefault="00C9553B" w:rsidP="004C593C">
            <w:r w:rsidRPr="00153C14">
              <w:t xml:space="preserve">James </w:t>
            </w:r>
            <w:r w:rsidR="00527F4A">
              <w:t xml:space="preserve">Andrew Gerald </w:t>
            </w:r>
            <w:r w:rsidRPr="00153C14">
              <w:t>van den Bergh</w:t>
            </w:r>
          </w:p>
        </w:tc>
      </w:tr>
      <w:tr w:rsidR="00C9553B" w:rsidRPr="00EB2AC7" w14:paraId="36A5C815" w14:textId="77777777" w:rsidTr="004C593C">
        <w:trPr>
          <w:trHeight w:val="285"/>
        </w:trPr>
        <w:tc>
          <w:tcPr>
            <w:tcW w:w="3828" w:type="dxa"/>
            <w:tcMar>
              <w:top w:w="0" w:type="dxa"/>
              <w:left w:w="108" w:type="dxa"/>
              <w:bottom w:w="0" w:type="dxa"/>
              <w:right w:w="108" w:type="dxa"/>
            </w:tcMar>
            <w:hideMark/>
          </w:tcPr>
          <w:p w14:paraId="4906B72E" w14:textId="77777777" w:rsidR="00C9553B" w:rsidRPr="00EB2AC7" w:rsidRDefault="00C9553B" w:rsidP="004C593C">
            <w:r w:rsidRPr="00EB2AC7">
              <w:t>Age</w:t>
            </w:r>
          </w:p>
        </w:tc>
        <w:tc>
          <w:tcPr>
            <w:tcW w:w="4767" w:type="dxa"/>
            <w:tcMar>
              <w:top w:w="0" w:type="dxa"/>
              <w:left w:w="108" w:type="dxa"/>
              <w:bottom w:w="0" w:type="dxa"/>
              <w:right w:w="108" w:type="dxa"/>
            </w:tcMar>
            <w:hideMark/>
          </w:tcPr>
          <w:p w14:paraId="21AE4BFC" w14:textId="77777777" w:rsidR="00C9553B" w:rsidRPr="00EB2AC7" w:rsidRDefault="00C9553B" w:rsidP="004C593C">
            <w:r>
              <w:t>47</w:t>
            </w:r>
          </w:p>
        </w:tc>
      </w:tr>
      <w:tr w:rsidR="00C9553B" w:rsidRPr="00EB2AC7" w14:paraId="4767FA95" w14:textId="77777777" w:rsidTr="004C593C">
        <w:trPr>
          <w:trHeight w:val="285"/>
        </w:trPr>
        <w:tc>
          <w:tcPr>
            <w:tcW w:w="3828" w:type="dxa"/>
            <w:tcMar>
              <w:top w:w="0" w:type="dxa"/>
              <w:left w:w="108" w:type="dxa"/>
              <w:bottom w:w="0" w:type="dxa"/>
              <w:right w:w="108" w:type="dxa"/>
            </w:tcMar>
            <w:hideMark/>
          </w:tcPr>
          <w:p w14:paraId="10F996B0" w14:textId="77777777" w:rsidR="00C9553B" w:rsidRPr="00EB2AC7" w:rsidRDefault="00C9553B" w:rsidP="004C593C">
            <w:r w:rsidRPr="00EB2AC7">
              <w:t>XP Factory plc ordinary shares held:</w:t>
            </w:r>
          </w:p>
        </w:tc>
        <w:tc>
          <w:tcPr>
            <w:tcW w:w="4767" w:type="dxa"/>
            <w:tcMar>
              <w:top w:w="0" w:type="dxa"/>
              <w:left w:w="108" w:type="dxa"/>
              <w:bottom w:w="0" w:type="dxa"/>
              <w:right w:w="108" w:type="dxa"/>
            </w:tcMar>
            <w:hideMark/>
          </w:tcPr>
          <w:p w14:paraId="5216953C" w14:textId="77777777" w:rsidR="00C9553B" w:rsidRPr="00EB2AC7" w:rsidRDefault="00C9553B" w:rsidP="004C593C">
            <w:r>
              <w:t>371,647</w:t>
            </w:r>
            <w:r w:rsidRPr="00EB2AC7">
              <w:t> </w:t>
            </w:r>
          </w:p>
        </w:tc>
      </w:tr>
      <w:tr w:rsidR="00664254" w:rsidRPr="00EB2AC7" w14:paraId="0A8EAB0A" w14:textId="77777777" w:rsidTr="009A2AF0">
        <w:trPr>
          <w:trHeight w:val="285"/>
        </w:trPr>
        <w:tc>
          <w:tcPr>
            <w:tcW w:w="8595" w:type="dxa"/>
            <w:gridSpan w:val="2"/>
            <w:tcMar>
              <w:top w:w="0" w:type="dxa"/>
              <w:left w:w="108" w:type="dxa"/>
              <w:bottom w:w="0" w:type="dxa"/>
              <w:right w:w="108" w:type="dxa"/>
            </w:tcMar>
          </w:tcPr>
          <w:p w14:paraId="752E415E" w14:textId="689A00B5" w:rsidR="00664254" w:rsidRDefault="00664254" w:rsidP="004C593C">
            <w:r w:rsidRPr="00664254">
              <w:t xml:space="preserve">Mr </w:t>
            </w:r>
            <w:r>
              <w:t>van den Bergh</w:t>
            </w:r>
            <w:r w:rsidRPr="00664254">
              <w:t xml:space="preserve"> holds or has held the following directorships or partnerships in the past five years</w:t>
            </w:r>
          </w:p>
        </w:tc>
      </w:tr>
      <w:tr w:rsidR="00C9553B" w:rsidRPr="00EB2AC7" w14:paraId="4359B5DA" w14:textId="77777777" w:rsidTr="004C593C">
        <w:trPr>
          <w:trHeight w:val="285"/>
        </w:trPr>
        <w:tc>
          <w:tcPr>
            <w:tcW w:w="3828" w:type="dxa"/>
            <w:tcMar>
              <w:top w:w="0" w:type="dxa"/>
              <w:left w:w="108" w:type="dxa"/>
              <w:bottom w:w="0" w:type="dxa"/>
              <w:right w:w="108" w:type="dxa"/>
            </w:tcMar>
            <w:hideMark/>
          </w:tcPr>
          <w:p w14:paraId="7B051385" w14:textId="342B9BC0" w:rsidR="00C9553B" w:rsidRPr="00EB2AC7" w:rsidRDefault="00C9553B" w:rsidP="004C593C">
            <w:r w:rsidRPr="00EB2AC7">
              <w:t>Current directorships:</w:t>
            </w:r>
          </w:p>
        </w:tc>
        <w:tc>
          <w:tcPr>
            <w:tcW w:w="4767" w:type="dxa"/>
            <w:tcMar>
              <w:top w:w="0" w:type="dxa"/>
              <w:left w:w="108" w:type="dxa"/>
              <w:bottom w:w="0" w:type="dxa"/>
              <w:right w:w="108" w:type="dxa"/>
            </w:tcMar>
            <w:hideMark/>
          </w:tcPr>
          <w:p w14:paraId="0CCADD04" w14:textId="739647E1" w:rsidR="00C9553B" w:rsidRDefault="00C9553B" w:rsidP="004C593C">
            <w:r>
              <w:t>Tru</w:t>
            </w:r>
            <w:r w:rsidR="000247A5">
              <w:t>F</w:t>
            </w:r>
            <w:r>
              <w:t xml:space="preserve">in </w:t>
            </w:r>
            <w:r w:rsidR="000247A5">
              <w:t>plc</w:t>
            </w:r>
          </w:p>
          <w:p w14:paraId="5D8D9421" w14:textId="67506DE2" w:rsidR="00C9553B" w:rsidRDefault="00C9553B" w:rsidP="004C593C">
            <w:r>
              <w:t>Tru</w:t>
            </w:r>
            <w:r w:rsidR="000247A5">
              <w:t>F</w:t>
            </w:r>
            <w:r>
              <w:t>in Software L</w:t>
            </w:r>
            <w:r w:rsidR="000247A5">
              <w:t>imi</w:t>
            </w:r>
            <w:r>
              <w:t>t</w:t>
            </w:r>
            <w:r w:rsidR="000247A5">
              <w:t>e</w:t>
            </w:r>
            <w:r>
              <w:t>d</w:t>
            </w:r>
          </w:p>
          <w:p w14:paraId="1B78A03D" w14:textId="3F384D78" w:rsidR="00C9553B" w:rsidRDefault="00C9553B" w:rsidP="004C593C">
            <w:proofErr w:type="spellStart"/>
            <w:r>
              <w:t>PlayIgnite</w:t>
            </w:r>
            <w:proofErr w:type="spellEnd"/>
            <w:r>
              <w:t xml:space="preserve"> Ltd</w:t>
            </w:r>
          </w:p>
          <w:p w14:paraId="7DA80D5D" w14:textId="57D10497" w:rsidR="00C9553B" w:rsidRDefault="00C9553B" w:rsidP="004C593C">
            <w:proofErr w:type="spellStart"/>
            <w:r>
              <w:t>PlayStack</w:t>
            </w:r>
            <w:proofErr w:type="spellEnd"/>
            <w:r>
              <w:t xml:space="preserve"> L</w:t>
            </w:r>
            <w:r w:rsidR="000247A5">
              <w:t>imi</w:t>
            </w:r>
            <w:r>
              <w:t>t</w:t>
            </w:r>
            <w:r w:rsidR="000247A5">
              <w:t>e</w:t>
            </w:r>
            <w:r>
              <w:t>d</w:t>
            </w:r>
          </w:p>
          <w:p w14:paraId="33159462" w14:textId="3DC785DA" w:rsidR="00C9553B" w:rsidRDefault="00C9553B" w:rsidP="004C593C">
            <w:r>
              <w:lastRenderedPageBreak/>
              <w:t>Oxygen Finance Group L</w:t>
            </w:r>
            <w:r w:rsidR="000247A5">
              <w:t>imi</w:t>
            </w:r>
            <w:r>
              <w:t>t</w:t>
            </w:r>
            <w:r w:rsidR="000247A5">
              <w:t>e</w:t>
            </w:r>
            <w:r>
              <w:t>d</w:t>
            </w:r>
          </w:p>
          <w:p w14:paraId="5DEA4725" w14:textId="4126F981" w:rsidR="00C9553B" w:rsidRDefault="00C9553B" w:rsidP="004C593C">
            <w:r>
              <w:t>Oxygen Finance L</w:t>
            </w:r>
            <w:r w:rsidR="000247A5">
              <w:t>imi</w:t>
            </w:r>
            <w:r>
              <w:t>t</w:t>
            </w:r>
            <w:r w:rsidR="000247A5">
              <w:t>e</w:t>
            </w:r>
            <w:r>
              <w:t>d</w:t>
            </w:r>
          </w:p>
          <w:p w14:paraId="7FB84495" w14:textId="2AFABE8A" w:rsidR="00C9553B" w:rsidRDefault="00C9553B" w:rsidP="004C593C">
            <w:proofErr w:type="spellStart"/>
            <w:r>
              <w:t>Satago</w:t>
            </w:r>
            <w:proofErr w:type="spellEnd"/>
            <w:r>
              <w:t xml:space="preserve"> Financial Solutions L</w:t>
            </w:r>
            <w:r w:rsidR="000247A5">
              <w:t>imi</w:t>
            </w:r>
            <w:r>
              <w:t>t</w:t>
            </w:r>
            <w:r w:rsidR="000247A5">
              <w:t>e</w:t>
            </w:r>
            <w:r>
              <w:t>d</w:t>
            </w:r>
          </w:p>
          <w:p w14:paraId="5B2C08C8" w14:textId="70C4C07D" w:rsidR="00C9553B" w:rsidRPr="00EB2AC7" w:rsidRDefault="00C9553B" w:rsidP="004C593C">
            <w:r>
              <w:t>Tru</w:t>
            </w:r>
            <w:r w:rsidR="00016561">
              <w:t>F</w:t>
            </w:r>
            <w:r>
              <w:t>in Holdings Ltd</w:t>
            </w:r>
          </w:p>
        </w:tc>
      </w:tr>
      <w:tr w:rsidR="00C9553B" w:rsidRPr="00EB2AC7" w14:paraId="1ED2AB83" w14:textId="77777777" w:rsidTr="004C593C">
        <w:trPr>
          <w:trHeight w:val="285"/>
        </w:trPr>
        <w:tc>
          <w:tcPr>
            <w:tcW w:w="3828" w:type="dxa"/>
            <w:tcMar>
              <w:top w:w="0" w:type="dxa"/>
              <w:left w:w="108" w:type="dxa"/>
              <w:bottom w:w="0" w:type="dxa"/>
              <w:right w:w="108" w:type="dxa"/>
            </w:tcMar>
            <w:hideMark/>
          </w:tcPr>
          <w:p w14:paraId="63A233D3" w14:textId="4041CD90" w:rsidR="00C9553B" w:rsidRPr="00EB2AC7" w:rsidRDefault="000247A5" w:rsidP="004C593C">
            <w:r>
              <w:lastRenderedPageBreak/>
              <w:t>Previous</w:t>
            </w:r>
            <w:r w:rsidR="00C9553B" w:rsidRPr="00EB2AC7">
              <w:t xml:space="preserve"> directorships</w:t>
            </w:r>
          </w:p>
        </w:tc>
        <w:tc>
          <w:tcPr>
            <w:tcW w:w="4767" w:type="dxa"/>
            <w:tcMar>
              <w:top w:w="0" w:type="dxa"/>
              <w:left w:w="108" w:type="dxa"/>
              <w:bottom w:w="0" w:type="dxa"/>
              <w:right w:w="108" w:type="dxa"/>
            </w:tcMar>
            <w:hideMark/>
          </w:tcPr>
          <w:p w14:paraId="60AB185E" w14:textId="471967AE" w:rsidR="00C9553B" w:rsidRPr="00EB2AC7" w:rsidRDefault="00C9553B" w:rsidP="004C593C">
            <w:proofErr w:type="spellStart"/>
            <w:r>
              <w:t>Porge</w:t>
            </w:r>
            <w:proofErr w:type="spellEnd"/>
            <w:r>
              <w:t xml:space="preserve"> Ltd</w:t>
            </w:r>
          </w:p>
        </w:tc>
      </w:tr>
      <w:tr w:rsidR="00C9553B" w:rsidRPr="00EB2AC7" w14:paraId="52290707" w14:textId="77777777" w:rsidTr="004C593C">
        <w:trPr>
          <w:trHeight w:val="285"/>
        </w:trPr>
        <w:tc>
          <w:tcPr>
            <w:tcW w:w="3828" w:type="dxa"/>
            <w:tcMar>
              <w:top w:w="0" w:type="dxa"/>
              <w:left w:w="108" w:type="dxa"/>
              <w:bottom w:w="0" w:type="dxa"/>
              <w:right w:w="108" w:type="dxa"/>
            </w:tcMar>
            <w:hideMark/>
          </w:tcPr>
          <w:p w14:paraId="130A8082" w14:textId="77777777" w:rsidR="00C9553B" w:rsidRPr="00EB2AC7" w:rsidRDefault="00C9553B" w:rsidP="004C593C">
            <w:r w:rsidRPr="00EB2AC7">
              <w:br/>
            </w:r>
          </w:p>
        </w:tc>
        <w:tc>
          <w:tcPr>
            <w:tcW w:w="4767" w:type="dxa"/>
            <w:tcMar>
              <w:top w:w="0" w:type="dxa"/>
              <w:left w:w="108" w:type="dxa"/>
              <w:bottom w:w="0" w:type="dxa"/>
              <w:right w:w="108" w:type="dxa"/>
            </w:tcMar>
          </w:tcPr>
          <w:p w14:paraId="14F0AC62" w14:textId="30CD1DC3" w:rsidR="00C9553B" w:rsidRDefault="00C9553B" w:rsidP="004C593C">
            <w:proofErr w:type="spellStart"/>
            <w:r>
              <w:t>AltLending</w:t>
            </w:r>
            <w:proofErr w:type="spellEnd"/>
            <w:r>
              <w:t xml:space="preserve"> (UK) Ltd</w:t>
            </w:r>
          </w:p>
          <w:p w14:paraId="7011E512" w14:textId="1628F975" w:rsidR="00C9553B" w:rsidRDefault="00C9553B" w:rsidP="004C593C">
            <w:r>
              <w:t>Vertus Capital</w:t>
            </w:r>
            <w:r w:rsidR="000247A5">
              <w:t xml:space="preserve"> Limited</w:t>
            </w:r>
          </w:p>
          <w:p w14:paraId="798DC997" w14:textId="513A8F49" w:rsidR="00C9553B" w:rsidRDefault="00C9553B" w:rsidP="004C593C">
            <w:r>
              <w:t>Vertus Capital SPV1 L</w:t>
            </w:r>
            <w:r w:rsidR="000247A5">
              <w:t>imi</w:t>
            </w:r>
            <w:r>
              <w:t>t</w:t>
            </w:r>
            <w:r w:rsidR="000247A5">
              <w:t>e</w:t>
            </w:r>
            <w:r>
              <w:t>d</w:t>
            </w:r>
          </w:p>
          <w:p w14:paraId="4F7B8EFB" w14:textId="77777777" w:rsidR="00C9553B" w:rsidRPr="00EB2AC7" w:rsidRDefault="00C9553B" w:rsidP="004C593C">
            <w:r>
              <w:t>Oxford Bioelectronics Ltd</w:t>
            </w:r>
          </w:p>
        </w:tc>
      </w:tr>
      <w:tr w:rsidR="00C9553B" w:rsidRPr="00EB2AC7" w14:paraId="7F401C7E" w14:textId="77777777" w:rsidTr="004C593C">
        <w:trPr>
          <w:trHeight w:val="285"/>
        </w:trPr>
        <w:tc>
          <w:tcPr>
            <w:tcW w:w="3828" w:type="dxa"/>
            <w:tcMar>
              <w:top w:w="0" w:type="dxa"/>
              <w:left w:w="108" w:type="dxa"/>
              <w:bottom w:w="0" w:type="dxa"/>
              <w:right w:w="108" w:type="dxa"/>
            </w:tcMar>
            <w:hideMark/>
          </w:tcPr>
          <w:p w14:paraId="0AFF7B33" w14:textId="77777777" w:rsidR="00C9553B" w:rsidRPr="00EB2AC7" w:rsidRDefault="00C9553B" w:rsidP="004C593C">
            <w:r w:rsidRPr="00EB2AC7">
              <w:br/>
            </w:r>
          </w:p>
        </w:tc>
        <w:tc>
          <w:tcPr>
            <w:tcW w:w="4767" w:type="dxa"/>
            <w:tcMar>
              <w:top w:w="0" w:type="dxa"/>
              <w:left w:w="108" w:type="dxa"/>
              <w:bottom w:w="0" w:type="dxa"/>
              <w:right w:w="108" w:type="dxa"/>
            </w:tcMar>
          </w:tcPr>
          <w:p w14:paraId="06261D56" w14:textId="77777777" w:rsidR="00C9553B" w:rsidRPr="00EB2AC7" w:rsidRDefault="00C9553B" w:rsidP="004C593C"/>
        </w:tc>
      </w:tr>
    </w:tbl>
    <w:p w14:paraId="09A7C25F" w14:textId="77777777" w:rsidR="00C9553B" w:rsidRDefault="00C9553B"/>
    <w:p w14:paraId="2340FFBC" w14:textId="46416375" w:rsidR="00C9553B" w:rsidRPr="00153C14" w:rsidRDefault="00664254">
      <w:r w:rsidRPr="00664254">
        <w:t>Save for the information above, there are no further disclosures to be made in accordance with Rule 17</w:t>
      </w:r>
      <w:r>
        <w:t xml:space="preserve"> and</w:t>
      </w:r>
      <w:r w:rsidRPr="00664254">
        <w:t xml:space="preserve"> Schedule 2(g) of the AIM Rules for Companies in respect of the appointment.</w:t>
      </w:r>
    </w:p>
    <w:p w14:paraId="019848B6" w14:textId="77777777" w:rsidR="00153C14" w:rsidRPr="00153C14" w:rsidRDefault="00153C14" w:rsidP="00153C14">
      <w:r w:rsidRPr="00153C14">
        <w:rPr>
          <w:b/>
          <w:bCs/>
        </w:rPr>
        <w:t>Enquiries:</w:t>
      </w:r>
    </w:p>
    <w:p w14:paraId="4A2A123B" w14:textId="77777777" w:rsidR="00153C14" w:rsidRPr="00153C14" w:rsidRDefault="00153C14" w:rsidP="00153C14">
      <w:r w:rsidRPr="00153C14">
        <w:rPr>
          <w:b/>
          <w:bCs/>
        </w:rPr>
        <w:t> </w:t>
      </w:r>
    </w:p>
    <w:tbl>
      <w:tblPr>
        <w:tblW w:w="9026" w:type="dxa"/>
        <w:tblInd w:w="318" w:type="dxa"/>
        <w:tblCellMar>
          <w:left w:w="0" w:type="dxa"/>
          <w:right w:w="0" w:type="dxa"/>
        </w:tblCellMar>
        <w:tblLook w:val="04A0" w:firstRow="1" w:lastRow="0" w:firstColumn="1" w:lastColumn="0" w:noHBand="0" w:noVBand="1"/>
      </w:tblPr>
      <w:tblGrid>
        <w:gridCol w:w="4557"/>
        <w:gridCol w:w="4469"/>
      </w:tblGrid>
      <w:tr w:rsidR="00153C14" w:rsidRPr="00153C14" w14:paraId="3D591A11" w14:textId="77777777">
        <w:tc>
          <w:tcPr>
            <w:tcW w:w="4339" w:type="dxa"/>
            <w:tcMar>
              <w:top w:w="0" w:type="dxa"/>
              <w:left w:w="108" w:type="dxa"/>
              <w:bottom w:w="0" w:type="dxa"/>
              <w:right w:w="108" w:type="dxa"/>
            </w:tcMar>
            <w:hideMark/>
          </w:tcPr>
          <w:p w14:paraId="4B0A5067" w14:textId="77777777" w:rsidR="00153C14" w:rsidRPr="00153C14" w:rsidRDefault="00153C14" w:rsidP="00153C14">
            <w:r w:rsidRPr="00153C14">
              <w:rPr>
                <w:b/>
                <w:bCs/>
              </w:rPr>
              <w:t>XP Factory Plc</w:t>
            </w:r>
          </w:p>
          <w:p w14:paraId="65BB6518" w14:textId="77777777" w:rsidR="00153C14" w:rsidRPr="00153C14" w:rsidRDefault="00153C14" w:rsidP="00153C14">
            <w:hyperlink r:id="rId5" w:history="1">
              <w:r w:rsidRPr="00153C14">
                <w:rPr>
                  <w:rStyle w:val="Hyperlink"/>
                </w:rPr>
                <w:t>https://www.xpfactory.com/</w:t>
              </w:r>
            </w:hyperlink>
          </w:p>
          <w:p w14:paraId="7886B66A" w14:textId="6934A39E" w:rsidR="00153C14" w:rsidRPr="00153C14" w:rsidRDefault="00153C14" w:rsidP="00153C14">
            <w:r w:rsidRPr="00153C14">
              <w:t>Richard Harpham (Chief Executive Officer)</w:t>
            </w:r>
          </w:p>
          <w:p w14:paraId="631109ED" w14:textId="77777777" w:rsidR="00153C14" w:rsidRPr="00153C14" w:rsidRDefault="00153C14" w:rsidP="00153C14">
            <w:r w:rsidRPr="00153C14">
              <w:t> </w:t>
            </w:r>
          </w:p>
        </w:tc>
        <w:tc>
          <w:tcPr>
            <w:tcW w:w="4255" w:type="dxa"/>
            <w:tcMar>
              <w:top w:w="0" w:type="dxa"/>
              <w:left w:w="108" w:type="dxa"/>
              <w:bottom w:w="0" w:type="dxa"/>
              <w:right w:w="108" w:type="dxa"/>
            </w:tcMar>
            <w:hideMark/>
          </w:tcPr>
          <w:p w14:paraId="1FB6A809" w14:textId="77777777" w:rsidR="00153C14" w:rsidRPr="00153C14" w:rsidRDefault="00153C14" w:rsidP="00153C14">
            <w:r w:rsidRPr="00153C14">
              <w:rPr>
                <w:b/>
                <w:bCs/>
              </w:rPr>
              <w:t>+44 (0) 20 7846 3322</w:t>
            </w:r>
          </w:p>
        </w:tc>
      </w:tr>
      <w:tr w:rsidR="00153C14" w:rsidRPr="00153C14" w14:paraId="277EC79E" w14:textId="77777777">
        <w:tc>
          <w:tcPr>
            <w:tcW w:w="4339" w:type="dxa"/>
            <w:tcMar>
              <w:top w:w="0" w:type="dxa"/>
              <w:left w:w="108" w:type="dxa"/>
              <w:bottom w:w="0" w:type="dxa"/>
              <w:right w:w="108" w:type="dxa"/>
            </w:tcMar>
            <w:hideMark/>
          </w:tcPr>
          <w:p w14:paraId="1E49CBE1" w14:textId="77777777" w:rsidR="00153C14" w:rsidRPr="00153C14" w:rsidRDefault="00153C14" w:rsidP="00153C14">
            <w:r w:rsidRPr="00153C14">
              <w:rPr>
                <w:b/>
                <w:bCs/>
              </w:rPr>
              <w:t>Singer Capital Markets, NOMAD and Broker</w:t>
            </w:r>
          </w:p>
          <w:p w14:paraId="101F3814" w14:textId="77777777" w:rsidR="00153C14" w:rsidRPr="00153C14" w:rsidRDefault="00153C14" w:rsidP="00153C14">
            <w:hyperlink r:id="rId6" w:history="1">
              <w:r w:rsidRPr="00153C14">
                <w:rPr>
                  <w:rStyle w:val="Hyperlink"/>
                </w:rPr>
                <w:t>https://www.singercm.com/</w:t>
              </w:r>
            </w:hyperlink>
          </w:p>
          <w:p w14:paraId="18B719BB" w14:textId="77777777" w:rsidR="00153C14" w:rsidRPr="00153C14" w:rsidRDefault="00153C14" w:rsidP="00153C14">
            <w:r w:rsidRPr="00153C14">
              <w:t>Peter Steel</w:t>
            </w:r>
          </w:p>
          <w:p w14:paraId="4362D2D5" w14:textId="77777777" w:rsidR="00153C14" w:rsidRPr="00153C14" w:rsidRDefault="00153C14" w:rsidP="00153C14">
            <w:r w:rsidRPr="00153C14">
              <w:t>James Todd</w:t>
            </w:r>
          </w:p>
          <w:p w14:paraId="413EFC30" w14:textId="77777777" w:rsidR="00153C14" w:rsidRPr="00153C14" w:rsidRDefault="00153C14" w:rsidP="00153C14">
            <w:r w:rsidRPr="00153C14">
              <w:t> </w:t>
            </w:r>
          </w:p>
        </w:tc>
        <w:tc>
          <w:tcPr>
            <w:tcW w:w="4255" w:type="dxa"/>
            <w:tcMar>
              <w:top w:w="0" w:type="dxa"/>
              <w:left w:w="108" w:type="dxa"/>
              <w:bottom w:w="0" w:type="dxa"/>
              <w:right w:w="108" w:type="dxa"/>
            </w:tcMar>
            <w:hideMark/>
          </w:tcPr>
          <w:p w14:paraId="285D89DE" w14:textId="77777777" w:rsidR="00153C14" w:rsidRPr="00153C14" w:rsidRDefault="00153C14" w:rsidP="00153C14">
            <w:r w:rsidRPr="00153C14">
              <w:rPr>
                <w:b/>
                <w:bCs/>
              </w:rPr>
              <w:t>+44 (0) 20 7496 3000</w:t>
            </w:r>
          </w:p>
        </w:tc>
      </w:tr>
      <w:tr w:rsidR="00153C14" w:rsidRPr="00153C14" w14:paraId="70452243" w14:textId="77777777">
        <w:tc>
          <w:tcPr>
            <w:tcW w:w="4339" w:type="dxa"/>
            <w:tcMar>
              <w:top w:w="0" w:type="dxa"/>
              <w:left w:w="108" w:type="dxa"/>
              <w:bottom w:w="0" w:type="dxa"/>
              <w:right w:w="108" w:type="dxa"/>
            </w:tcMar>
            <w:hideMark/>
          </w:tcPr>
          <w:p w14:paraId="45BCB431" w14:textId="77777777" w:rsidR="00153C14" w:rsidRPr="00153C14" w:rsidRDefault="00153C14" w:rsidP="00153C14">
            <w:r w:rsidRPr="00153C14">
              <w:rPr>
                <w:b/>
                <w:bCs/>
              </w:rPr>
              <w:t>IFC Advisory - Financial PR    </w:t>
            </w:r>
          </w:p>
          <w:p w14:paraId="735993B0" w14:textId="77777777" w:rsidR="00153C14" w:rsidRPr="00153C14" w:rsidRDefault="00153C14" w:rsidP="00153C14">
            <w:hyperlink r:id="rId7" w:history="1">
              <w:r w:rsidRPr="00153C14">
                <w:rPr>
                  <w:rStyle w:val="Hyperlink"/>
                </w:rPr>
                <w:t>https://www.investor-focus.co.uk/</w:t>
              </w:r>
            </w:hyperlink>
          </w:p>
          <w:p w14:paraId="4E83C99D" w14:textId="77777777" w:rsidR="00153C14" w:rsidRPr="00153C14" w:rsidRDefault="00153C14" w:rsidP="00153C14">
            <w:r w:rsidRPr="00153C14">
              <w:t>Graham Herring</w:t>
            </w:r>
          </w:p>
          <w:p w14:paraId="30DA5D7C" w14:textId="77777777" w:rsidR="00153C14" w:rsidRPr="00153C14" w:rsidRDefault="00153C14" w:rsidP="00153C14">
            <w:r w:rsidRPr="00153C14">
              <w:t>Florence Staton</w:t>
            </w:r>
          </w:p>
          <w:p w14:paraId="44412288" w14:textId="77777777" w:rsidR="00153C14" w:rsidRPr="00153C14" w:rsidRDefault="00153C14" w:rsidP="00153C14">
            <w:r w:rsidRPr="00153C14">
              <w:rPr>
                <w:b/>
                <w:bCs/>
              </w:rPr>
              <w:t> </w:t>
            </w:r>
          </w:p>
        </w:tc>
        <w:tc>
          <w:tcPr>
            <w:tcW w:w="4255" w:type="dxa"/>
            <w:tcMar>
              <w:top w:w="0" w:type="dxa"/>
              <w:left w:w="108" w:type="dxa"/>
              <w:bottom w:w="0" w:type="dxa"/>
              <w:right w:w="108" w:type="dxa"/>
            </w:tcMar>
            <w:hideMark/>
          </w:tcPr>
          <w:p w14:paraId="11D695FF" w14:textId="77777777" w:rsidR="00153C14" w:rsidRPr="00153C14" w:rsidRDefault="00153C14" w:rsidP="00153C14">
            <w:r w:rsidRPr="00153C14">
              <w:rPr>
                <w:b/>
                <w:bCs/>
              </w:rPr>
              <w:t>+44 (0) 20 3934 6630</w:t>
            </w:r>
          </w:p>
        </w:tc>
      </w:tr>
    </w:tbl>
    <w:p w14:paraId="2740613F" w14:textId="77777777" w:rsidR="00153C14" w:rsidRPr="00153C14" w:rsidRDefault="00153C14" w:rsidP="00153C14">
      <w:r w:rsidRPr="00153C14">
        <w:rPr>
          <w:b/>
          <w:bCs/>
        </w:rPr>
        <w:t>Notes to Editors:</w:t>
      </w:r>
    </w:p>
    <w:p w14:paraId="6BDF7FEE" w14:textId="77777777" w:rsidR="00153C14" w:rsidRPr="00153C14" w:rsidRDefault="00153C14" w:rsidP="00153C14">
      <w:r w:rsidRPr="00153C14">
        <w:rPr>
          <w:b/>
          <w:bCs/>
        </w:rPr>
        <w:t> </w:t>
      </w:r>
    </w:p>
    <w:p w14:paraId="783BC9B0" w14:textId="77777777" w:rsidR="00153C14" w:rsidRPr="00153C14" w:rsidRDefault="00153C14" w:rsidP="00153C14">
      <w:r w:rsidRPr="00153C14">
        <w:rPr>
          <w:b/>
          <w:bCs/>
        </w:rPr>
        <w:lastRenderedPageBreak/>
        <w:t>About XP Factory plc</w:t>
      </w:r>
    </w:p>
    <w:p w14:paraId="28B56B6F" w14:textId="77777777" w:rsidR="00153C14" w:rsidRPr="00153C14" w:rsidRDefault="00153C14" w:rsidP="00153C14">
      <w:r w:rsidRPr="00153C14">
        <w:t> </w:t>
      </w:r>
    </w:p>
    <w:p w14:paraId="52E75CF6" w14:textId="77777777" w:rsidR="00153C14" w:rsidRPr="00153C14" w:rsidRDefault="00153C14" w:rsidP="00153C14">
      <w:r w:rsidRPr="00153C14">
        <w:t>The XP Factory Group is one of the UK's pre-eminent experiential leisure businesses which currently operates two fast growing leisure brands.  Escape Hunt is a global leader in providing escape-the-room experiences delivered through a network of owner-operated sites in the UK, an international network of franchised outlets and through digitally delivered games which can be played remotely. </w:t>
      </w:r>
    </w:p>
    <w:p w14:paraId="10E628D4" w14:textId="77777777" w:rsidR="00153C14" w:rsidRPr="00153C14" w:rsidRDefault="00153C14" w:rsidP="00153C14">
      <w:r w:rsidRPr="00153C14">
        <w:t> </w:t>
      </w:r>
    </w:p>
    <w:p w14:paraId="68B91039" w14:textId="77777777" w:rsidR="00153C14" w:rsidRDefault="00153C14" w:rsidP="00153C14">
      <w:r w:rsidRPr="00153C14">
        <w:t>Boom Battle Bar is a fast-growing network of owner-operated and franchise sites in the UK that combine competitive socialising activities with themed cocktails, drinks and street food in a high energy, fun setting.  Activities include a range of games such as augmented reality darts, Bavarian axe throwing, 'crazier golf', shuffleboard and others.  The Group's products enjoy premium customer ratings and cater for leisure or teambuilding, in small groups or large, and are suitable for consumers, businesses and other organisations. The Company has a strategy to expand the network in the UK and internationally, creating high quality games and experiences delivered through multiple formats and which can incorporate branded IP content. (</w:t>
      </w:r>
      <w:hyperlink r:id="rId8" w:history="1">
        <w:r w:rsidRPr="00153C14">
          <w:rPr>
            <w:rStyle w:val="Hyperlink"/>
          </w:rPr>
          <w:t>https://xpfactory.com/</w:t>
        </w:r>
      </w:hyperlink>
      <w:r w:rsidRPr="00153C14">
        <w:t>)</w:t>
      </w:r>
    </w:p>
    <w:p w14:paraId="4BD59299" w14:textId="77777777" w:rsidR="00EB2AC7" w:rsidRDefault="00EB2AC7" w:rsidP="00153C14"/>
    <w:p w14:paraId="209D4FF3" w14:textId="374E3C31" w:rsidR="00153C14" w:rsidRDefault="00EB2AC7">
      <w:r w:rsidRPr="00EB2AC7">
        <w:rPr>
          <w:b/>
          <w:bCs/>
        </w:rPr>
        <w:br/>
      </w:r>
    </w:p>
    <w:sectPr w:rsidR="00153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60733"/>
    <w:multiLevelType w:val="hybridMultilevel"/>
    <w:tmpl w:val="2BF0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8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B0BD3"/>
    <w:rsid w:val="00005103"/>
    <w:rsid w:val="00016561"/>
    <w:rsid w:val="000205F8"/>
    <w:rsid w:val="000247A5"/>
    <w:rsid w:val="000408B2"/>
    <w:rsid w:val="00083D48"/>
    <w:rsid w:val="000D30D3"/>
    <w:rsid w:val="00153C14"/>
    <w:rsid w:val="0015632B"/>
    <w:rsid w:val="001567B2"/>
    <w:rsid w:val="00164579"/>
    <w:rsid w:val="00202C11"/>
    <w:rsid w:val="00207514"/>
    <w:rsid w:val="0026191F"/>
    <w:rsid w:val="002B0BD3"/>
    <w:rsid w:val="002E141E"/>
    <w:rsid w:val="0031585B"/>
    <w:rsid w:val="00334A27"/>
    <w:rsid w:val="00383649"/>
    <w:rsid w:val="00444F62"/>
    <w:rsid w:val="00477852"/>
    <w:rsid w:val="00496A7F"/>
    <w:rsid w:val="004F4EC8"/>
    <w:rsid w:val="00527F4A"/>
    <w:rsid w:val="0053567E"/>
    <w:rsid w:val="005426A5"/>
    <w:rsid w:val="005764D9"/>
    <w:rsid w:val="005846FE"/>
    <w:rsid w:val="005F1EB8"/>
    <w:rsid w:val="00602079"/>
    <w:rsid w:val="00622663"/>
    <w:rsid w:val="00664254"/>
    <w:rsid w:val="00666E6C"/>
    <w:rsid w:val="006E20B4"/>
    <w:rsid w:val="007370CC"/>
    <w:rsid w:val="007539C3"/>
    <w:rsid w:val="00794044"/>
    <w:rsid w:val="00850C8D"/>
    <w:rsid w:val="00870506"/>
    <w:rsid w:val="008D4E54"/>
    <w:rsid w:val="00905BF9"/>
    <w:rsid w:val="00926DE1"/>
    <w:rsid w:val="0096231F"/>
    <w:rsid w:val="00972DF3"/>
    <w:rsid w:val="009757ED"/>
    <w:rsid w:val="00A01864"/>
    <w:rsid w:val="00A04281"/>
    <w:rsid w:val="00AA67C6"/>
    <w:rsid w:val="00AB0663"/>
    <w:rsid w:val="00B0777E"/>
    <w:rsid w:val="00B6693E"/>
    <w:rsid w:val="00BE4AED"/>
    <w:rsid w:val="00BF76D9"/>
    <w:rsid w:val="00C2113F"/>
    <w:rsid w:val="00C428F9"/>
    <w:rsid w:val="00C80ACB"/>
    <w:rsid w:val="00C9553B"/>
    <w:rsid w:val="00CD09CC"/>
    <w:rsid w:val="00CF345E"/>
    <w:rsid w:val="00DD436A"/>
    <w:rsid w:val="00E06A59"/>
    <w:rsid w:val="00EB2AC7"/>
    <w:rsid w:val="00EC723D"/>
    <w:rsid w:val="00FA554C"/>
    <w:rsid w:val="00FC44B3"/>
    <w:rsid w:val="00FE4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7E9C"/>
  <w15:chartTrackingRefBased/>
  <w15:docId w15:val="{44F8CABC-F435-47DB-BDAA-C9DE6FAC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BD3"/>
    <w:rPr>
      <w:rFonts w:eastAsiaTheme="majorEastAsia" w:cstheme="majorBidi"/>
      <w:color w:val="272727" w:themeColor="text1" w:themeTint="D8"/>
    </w:rPr>
  </w:style>
  <w:style w:type="paragraph" w:styleId="Title">
    <w:name w:val="Title"/>
    <w:basedOn w:val="Normal"/>
    <w:next w:val="Normal"/>
    <w:link w:val="TitleChar"/>
    <w:uiPriority w:val="10"/>
    <w:qFormat/>
    <w:rsid w:val="002B0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BD3"/>
    <w:pPr>
      <w:spacing w:before="160"/>
      <w:jc w:val="center"/>
    </w:pPr>
    <w:rPr>
      <w:i/>
      <w:iCs/>
      <w:color w:val="404040" w:themeColor="text1" w:themeTint="BF"/>
    </w:rPr>
  </w:style>
  <w:style w:type="character" w:customStyle="1" w:styleId="QuoteChar">
    <w:name w:val="Quote Char"/>
    <w:basedOn w:val="DefaultParagraphFont"/>
    <w:link w:val="Quote"/>
    <w:uiPriority w:val="29"/>
    <w:rsid w:val="002B0BD3"/>
    <w:rPr>
      <w:i/>
      <w:iCs/>
      <w:color w:val="404040" w:themeColor="text1" w:themeTint="BF"/>
    </w:rPr>
  </w:style>
  <w:style w:type="paragraph" w:styleId="ListParagraph">
    <w:name w:val="List Paragraph"/>
    <w:basedOn w:val="Normal"/>
    <w:uiPriority w:val="34"/>
    <w:qFormat/>
    <w:rsid w:val="002B0BD3"/>
    <w:pPr>
      <w:ind w:left="720"/>
      <w:contextualSpacing/>
    </w:pPr>
  </w:style>
  <w:style w:type="character" w:styleId="IntenseEmphasis">
    <w:name w:val="Intense Emphasis"/>
    <w:basedOn w:val="DefaultParagraphFont"/>
    <w:uiPriority w:val="21"/>
    <w:qFormat/>
    <w:rsid w:val="002B0BD3"/>
    <w:rPr>
      <w:i/>
      <w:iCs/>
      <w:color w:val="0F4761" w:themeColor="accent1" w:themeShade="BF"/>
    </w:rPr>
  </w:style>
  <w:style w:type="paragraph" w:styleId="IntenseQuote">
    <w:name w:val="Intense Quote"/>
    <w:basedOn w:val="Normal"/>
    <w:next w:val="Normal"/>
    <w:link w:val="IntenseQuoteChar"/>
    <w:uiPriority w:val="30"/>
    <w:qFormat/>
    <w:rsid w:val="002B0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BD3"/>
    <w:rPr>
      <w:i/>
      <w:iCs/>
      <w:color w:val="0F4761" w:themeColor="accent1" w:themeShade="BF"/>
    </w:rPr>
  </w:style>
  <w:style w:type="character" w:styleId="IntenseReference">
    <w:name w:val="Intense Reference"/>
    <w:basedOn w:val="DefaultParagraphFont"/>
    <w:uiPriority w:val="32"/>
    <w:qFormat/>
    <w:rsid w:val="002B0BD3"/>
    <w:rPr>
      <w:b/>
      <w:bCs/>
      <w:smallCaps/>
      <w:color w:val="0F4761" w:themeColor="accent1" w:themeShade="BF"/>
      <w:spacing w:val="5"/>
    </w:rPr>
  </w:style>
  <w:style w:type="character" w:styleId="Hyperlink">
    <w:name w:val="Hyperlink"/>
    <w:basedOn w:val="DefaultParagraphFont"/>
    <w:uiPriority w:val="99"/>
    <w:unhideWhenUsed/>
    <w:rsid w:val="00153C14"/>
    <w:rPr>
      <w:color w:val="467886" w:themeColor="hyperlink"/>
      <w:u w:val="single"/>
    </w:rPr>
  </w:style>
  <w:style w:type="character" w:styleId="UnresolvedMention">
    <w:name w:val="Unresolved Mention"/>
    <w:basedOn w:val="DefaultParagraphFont"/>
    <w:uiPriority w:val="99"/>
    <w:semiHidden/>
    <w:unhideWhenUsed/>
    <w:rsid w:val="00153C14"/>
    <w:rPr>
      <w:color w:val="605E5C"/>
      <w:shd w:val="clear" w:color="auto" w:fill="E1DFDD"/>
    </w:rPr>
  </w:style>
  <w:style w:type="paragraph" w:styleId="Revision">
    <w:name w:val="Revision"/>
    <w:hidden/>
    <w:uiPriority w:val="99"/>
    <w:semiHidden/>
    <w:rsid w:val="00602079"/>
    <w:pPr>
      <w:spacing w:after="0" w:line="240" w:lineRule="auto"/>
    </w:pPr>
  </w:style>
  <w:style w:type="character" w:styleId="CommentReference">
    <w:name w:val="annotation reference"/>
    <w:basedOn w:val="DefaultParagraphFont"/>
    <w:uiPriority w:val="99"/>
    <w:semiHidden/>
    <w:unhideWhenUsed/>
    <w:rsid w:val="00BF76D9"/>
    <w:rPr>
      <w:sz w:val="16"/>
      <w:szCs w:val="16"/>
    </w:rPr>
  </w:style>
  <w:style w:type="paragraph" w:styleId="CommentText">
    <w:name w:val="annotation text"/>
    <w:basedOn w:val="Normal"/>
    <w:link w:val="CommentTextChar"/>
    <w:uiPriority w:val="99"/>
    <w:unhideWhenUsed/>
    <w:rsid w:val="00BF76D9"/>
    <w:pPr>
      <w:spacing w:line="240" w:lineRule="auto"/>
    </w:pPr>
    <w:rPr>
      <w:sz w:val="20"/>
      <w:szCs w:val="20"/>
    </w:rPr>
  </w:style>
  <w:style w:type="character" w:customStyle="1" w:styleId="CommentTextChar">
    <w:name w:val="Comment Text Char"/>
    <w:basedOn w:val="DefaultParagraphFont"/>
    <w:link w:val="CommentText"/>
    <w:uiPriority w:val="99"/>
    <w:rsid w:val="00BF76D9"/>
    <w:rPr>
      <w:sz w:val="20"/>
      <w:szCs w:val="20"/>
    </w:rPr>
  </w:style>
  <w:style w:type="paragraph" w:styleId="CommentSubject">
    <w:name w:val="annotation subject"/>
    <w:basedOn w:val="CommentText"/>
    <w:next w:val="CommentText"/>
    <w:link w:val="CommentSubjectChar"/>
    <w:uiPriority w:val="99"/>
    <w:semiHidden/>
    <w:unhideWhenUsed/>
    <w:rsid w:val="00BF76D9"/>
    <w:rPr>
      <w:b/>
      <w:bCs/>
    </w:rPr>
  </w:style>
  <w:style w:type="character" w:customStyle="1" w:styleId="CommentSubjectChar">
    <w:name w:val="Comment Subject Char"/>
    <w:basedOn w:val="CommentTextChar"/>
    <w:link w:val="CommentSubject"/>
    <w:uiPriority w:val="99"/>
    <w:semiHidden/>
    <w:rsid w:val="00BF7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pfactory.com/" TargetMode="External"/><Relationship Id="rId3" Type="http://schemas.openxmlformats.org/officeDocument/2006/relationships/settings" Target="settings.xml"/><Relationship Id="rId7" Type="http://schemas.openxmlformats.org/officeDocument/2006/relationships/hyperlink" Target="https://www.investor-focu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ngercm.com/" TargetMode="External"/><Relationship Id="rId5" Type="http://schemas.openxmlformats.org/officeDocument/2006/relationships/hyperlink" Target="https://www.xpfactor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 Bansil</dc:creator>
  <cp:keywords/>
  <dc:description/>
  <cp:lastModifiedBy>Jane Kendall</cp:lastModifiedBy>
  <cp:revision>2</cp:revision>
  <cp:lastPrinted>2026-02-01T12:48:00Z</cp:lastPrinted>
  <dcterms:created xsi:type="dcterms:W3CDTF">2026-02-02T10:03:00Z</dcterms:created>
  <dcterms:modified xsi:type="dcterms:W3CDTF">2026-02-02T10:03:00Z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78cc85-00ac-4e7e-99b8-9618fafbbcd1_Enabled">
    <vt:lpwstr>true</vt:lpwstr>
  </property>
  <property fmtid="{D5CDD505-2E9C-101B-9397-08002B2CF9AE}" pid="3" name="MSIP_Label_4b78cc85-00ac-4e7e-99b8-9618fafbbcd1_SetDate">
    <vt:lpwstr>2026-01-27T16:59:50Z</vt:lpwstr>
  </property>
  <property fmtid="{D5CDD505-2E9C-101B-9397-08002B2CF9AE}" pid="4" name="MSIP_Label_4b78cc85-00ac-4e7e-99b8-9618fafbbcd1_Method">
    <vt:lpwstr>Privileged</vt:lpwstr>
  </property>
  <property fmtid="{D5CDD505-2E9C-101B-9397-08002B2CF9AE}" pid="5" name="MSIP_Label_4b78cc85-00ac-4e7e-99b8-9618fafbbcd1_Name">
    <vt:lpwstr>4b78cc85-00ac-4e7e-99b8-9618fafbbcd1</vt:lpwstr>
  </property>
  <property fmtid="{D5CDD505-2E9C-101B-9397-08002B2CF9AE}" pid="6" name="MSIP_Label_4b78cc85-00ac-4e7e-99b8-9618fafbbcd1_SiteId">
    <vt:lpwstr>67937f35-ec62-4686-9ff3-19b660f3fd22</vt:lpwstr>
  </property>
  <property fmtid="{D5CDD505-2E9C-101B-9397-08002B2CF9AE}" pid="7" name="MSIP_Label_4b78cc85-00ac-4e7e-99b8-9618fafbbcd1_ActionId">
    <vt:lpwstr>bfd76c43-b1d5-41a1-a1fb-998906672a3e</vt:lpwstr>
  </property>
  <property fmtid="{D5CDD505-2E9C-101B-9397-08002B2CF9AE}" pid="8" name="MSIP_Label_4b78cc85-00ac-4e7e-99b8-9618fafbbcd1_ContentBits">
    <vt:lpwstr>0</vt:lpwstr>
  </property>
  <property fmtid="{D5CDD505-2E9C-101B-9397-08002B2CF9AE}" pid="9" name="MSIP_Label_4b78cc85-00ac-4e7e-99b8-9618fafbbcd1_Tag">
    <vt:lpwstr>10, 0, 1, 1</vt:lpwstr>
  </property>
</Properties>
</file>